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CC1AA" w14:textId="48362CED" w:rsidR="009C3525" w:rsidRPr="009C3525" w:rsidRDefault="009C3525" w:rsidP="009C3525">
      <w:pPr>
        <w:spacing w:after="0" w:line="240" w:lineRule="auto"/>
        <w:ind w:left="284"/>
        <w:rPr>
          <w:rFonts w:ascii="Calibri" w:eastAsia="Times New Roman" w:hAnsi="Calibri" w:cs="Calibri"/>
          <w:color w:val="404040"/>
          <w:sz w:val="20"/>
          <w:szCs w:val="20"/>
          <w:lang w:val="en-US" w:eastAsia="ja-JP"/>
        </w:rPr>
      </w:pPr>
      <w:r w:rsidRPr="009C3525">
        <w:rPr>
          <w:rFonts w:ascii="Calibri" w:eastAsia="Times New Roman" w:hAnsi="Calibri" w:cs="Calibri"/>
          <w:b/>
          <w:bCs/>
          <w:color w:val="000000"/>
          <w:sz w:val="20"/>
          <w:szCs w:val="20"/>
          <w:lang w:val="en-US" w:eastAsia="ja-JP"/>
        </w:rPr>
        <w:t>PPSSTH-20 – SHELLHARBOUR – DA0563/2019</w:t>
      </w:r>
      <w:r>
        <w:rPr>
          <w:rFonts w:ascii="Calibri" w:eastAsia="Times New Roman" w:hAnsi="Calibri" w:cs="Calibri"/>
          <w:color w:val="404040"/>
          <w:sz w:val="20"/>
          <w:szCs w:val="20"/>
          <w:lang w:val="en-US" w:eastAsia="ja-JP"/>
        </w:rPr>
        <w:t xml:space="preserve"> </w:t>
      </w:r>
      <w:r w:rsidRPr="009C3525">
        <w:rPr>
          <w:rFonts w:ascii="Calibri" w:eastAsia="Times New Roman" w:hAnsi="Calibri" w:cs="Calibri"/>
          <w:b/>
          <w:bCs/>
          <w:color w:val="000000"/>
          <w:sz w:val="20"/>
          <w:szCs w:val="20"/>
          <w:lang w:val="en-US" w:eastAsia="ja-JP"/>
        </w:rPr>
        <w:t>71 FIG HILL LANE DUNMORE 2529</w:t>
      </w:r>
    </w:p>
    <w:p w14:paraId="6B564CC4" w14:textId="77777777" w:rsidR="00C673AF" w:rsidRDefault="00C673AF" w:rsidP="00C673AF">
      <w:pPr>
        <w:ind w:left="284"/>
        <w:rPr>
          <w:b/>
          <w:bCs/>
        </w:rPr>
      </w:pPr>
      <w:r>
        <w:rPr>
          <w:b/>
          <w:bCs/>
        </w:rPr>
        <w:t xml:space="preserve">Response to draft Conditions of Consent </w:t>
      </w:r>
    </w:p>
    <w:p w14:paraId="065B9855" w14:textId="2F78C9A6" w:rsidR="00565E3B" w:rsidRDefault="006102EB" w:rsidP="00C673AF">
      <w:pPr>
        <w:ind w:left="284"/>
      </w:pPr>
      <w:r w:rsidRPr="00C673AF">
        <w:rPr>
          <w:b/>
          <w:bCs/>
        </w:rPr>
        <w:t>Stage 1 Conditions</w:t>
      </w:r>
      <w:r>
        <w:t xml:space="preserve"> go from PART A to PART C </w:t>
      </w:r>
      <w:r w:rsidR="009C3525">
        <w:t>i.e.,</w:t>
      </w:r>
      <w:r>
        <w:t xml:space="preserve"> there is no PART </w:t>
      </w:r>
      <w:r w:rsidR="003161FB">
        <w:t>B.</w:t>
      </w:r>
    </w:p>
    <w:p w14:paraId="2BEC7A85" w14:textId="77777777" w:rsidR="003161FB" w:rsidRDefault="003161FB" w:rsidP="003161FB">
      <w:pPr>
        <w:pStyle w:val="ListParagraph"/>
        <w:ind w:left="644"/>
      </w:pPr>
    </w:p>
    <w:p w14:paraId="3BF3800B" w14:textId="12844814" w:rsidR="006102EB" w:rsidRPr="00482B0B" w:rsidRDefault="009C3525" w:rsidP="006102EB">
      <w:pPr>
        <w:pStyle w:val="ListParagraph"/>
        <w:numPr>
          <w:ilvl w:val="0"/>
          <w:numId w:val="1"/>
        </w:numPr>
        <w:jc w:val="both"/>
        <w:rPr>
          <w:rFonts w:cstheme="minorHAnsi"/>
          <w:b/>
          <w:bCs/>
        </w:rPr>
      </w:pPr>
      <w:r w:rsidRPr="00482B0B">
        <w:rPr>
          <w:rFonts w:cstheme="minorHAnsi"/>
          <w:b/>
          <w:bCs/>
        </w:rPr>
        <w:t>Condition 23</w:t>
      </w:r>
      <w:r w:rsidR="006102EB" w:rsidRPr="00482B0B">
        <w:rPr>
          <w:rFonts w:cstheme="minorHAnsi"/>
          <w:b/>
          <w:bCs/>
        </w:rPr>
        <w:t>.</w:t>
      </w:r>
      <w:r w:rsidR="006102EB" w:rsidRPr="00482B0B">
        <w:rPr>
          <w:rFonts w:cstheme="minorHAnsi"/>
          <w:b/>
          <w:bCs/>
        </w:rPr>
        <w:tab/>
        <w:t>Protection Fencing</w:t>
      </w:r>
    </w:p>
    <w:p w14:paraId="71EAD776" w14:textId="77777777" w:rsidR="006102EB" w:rsidRDefault="006102EB" w:rsidP="006102EB">
      <w:pPr>
        <w:spacing w:line="256" w:lineRule="auto"/>
        <w:ind w:left="720"/>
        <w:jc w:val="both"/>
        <w:rPr>
          <w:rFonts w:cstheme="minorHAnsi"/>
          <w:i/>
          <w:iCs/>
        </w:rPr>
      </w:pPr>
      <w:r w:rsidRPr="006102EB">
        <w:rPr>
          <w:rFonts w:cstheme="minorHAnsi"/>
          <w:i/>
          <w:iCs/>
        </w:rPr>
        <w:t xml:space="preserve">The tree protection fencing must be maintained intact at all times </w:t>
      </w:r>
      <w:r w:rsidRPr="003161FB">
        <w:rPr>
          <w:rFonts w:cstheme="minorHAnsi"/>
          <w:i/>
          <w:iCs/>
        </w:rPr>
        <w:t xml:space="preserve">throughout the period of </w:t>
      </w:r>
      <w:r w:rsidRPr="00D3360B">
        <w:rPr>
          <w:rFonts w:cstheme="minorHAnsi"/>
          <w:i/>
          <w:iCs/>
          <w:strike/>
          <w:highlight w:val="yellow"/>
        </w:rPr>
        <w:t>building</w:t>
      </w:r>
      <w:r w:rsidRPr="00482B0B">
        <w:rPr>
          <w:rFonts w:cstheme="minorHAnsi"/>
          <w:i/>
          <w:iCs/>
          <w:highlight w:val="yellow"/>
        </w:rPr>
        <w:t xml:space="preserve"> work </w:t>
      </w:r>
      <w:r w:rsidRPr="003161FB">
        <w:rPr>
          <w:rFonts w:cstheme="minorHAnsi"/>
          <w:i/>
          <w:iCs/>
        </w:rPr>
        <w:t>on the site.</w:t>
      </w:r>
      <w:r w:rsidRPr="006102EB">
        <w:rPr>
          <w:rFonts w:cstheme="minorHAnsi"/>
          <w:i/>
          <w:iCs/>
        </w:rPr>
        <w:t xml:space="preserve">  Machinery, structures, storage/disposal of any building materials and the like, must not be located within the fenced area at any time. Evidence provided by a qualified arborist on the design amendments and tree protection measures required under Condition 11 for the two Fig Trees located at the entrance to the site must be provided to Council to demonstrate compliance with the condition.</w:t>
      </w:r>
    </w:p>
    <w:p w14:paraId="6DF7A68A" w14:textId="30533FDC" w:rsidR="006102EB" w:rsidRDefault="006102EB" w:rsidP="006102EB">
      <w:pPr>
        <w:spacing w:line="256" w:lineRule="auto"/>
        <w:ind w:left="720"/>
        <w:jc w:val="both"/>
        <w:rPr>
          <w:rFonts w:cstheme="minorHAnsi"/>
          <w:i/>
          <w:iCs/>
        </w:rPr>
      </w:pPr>
      <w:r w:rsidRPr="00482B0B">
        <w:rPr>
          <w:rFonts w:cstheme="minorHAnsi"/>
          <w:i/>
          <w:iCs/>
          <w:highlight w:val="yellow"/>
        </w:rPr>
        <w:t>Q:  should this be in S</w:t>
      </w:r>
      <w:r w:rsidR="00482B0B" w:rsidRPr="00482B0B">
        <w:rPr>
          <w:rFonts w:cstheme="minorHAnsi"/>
          <w:i/>
          <w:iCs/>
          <w:highlight w:val="yellow"/>
        </w:rPr>
        <w:t xml:space="preserve">TAGE 1 or STAGE 2 </w:t>
      </w:r>
      <w:commentRangeStart w:id="0"/>
      <w:r w:rsidR="00482B0B" w:rsidRPr="00482B0B">
        <w:rPr>
          <w:rFonts w:cstheme="minorHAnsi"/>
          <w:i/>
          <w:iCs/>
          <w:highlight w:val="yellow"/>
        </w:rPr>
        <w:t>Conditions</w:t>
      </w:r>
      <w:commentRangeEnd w:id="0"/>
      <w:r w:rsidR="00A374BB">
        <w:rPr>
          <w:rStyle w:val="CommentReference"/>
        </w:rPr>
        <w:commentReference w:id="0"/>
      </w:r>
      <w:r w:rsidR="00482B0B" w:rsidRPr="00482B0B">
        <w:rPr>
          <w:rFonts w:cstheme="minorHAnsi"/>
          <w:i/>
          <w:iCs/>
          <w:highlight w:val="yellow"/>
        </w:rPr>
        <w:t>?</w:t>
      </w:r>
      <w:r w:rsidRPr="006102EB">
        <w:rPr>
          <w:rFonts w:cstheme="minorHAnsi"/>
          <w:i/>
          <w:iCs/>
        </w:rPr>
        <w:t xml:space="preserve"> </w:t>
      </w:r>
    </w:p>
    <w:p w14:paraId="76A487DF" w14:textId="2B55AA60" w:rsidR="00482B0B" w:rsidRPr="00482B0B" w:rsidRDefault="00482B0B" w:rsidP="00482B0B">
      <w:pPr>
        <w:spacing w:line="256" w:lineRule="auto"/>
        <w:ind w:left="426"/>
        <w:jc w:val="both"/>
        <w:rPr>
          <w:rFonts w:cstheme="minorHAnsi"/>
          <w:i/>
          <w:iCs/>
        </w:rPr>
      </w:pPr>
      <w:r>
        <w:rPr>
          <w:rFonts w:cstheme="minorHAnsi"/>
          <w:i/>
          <w:iCs/>
        </w:rPr>
        <w:t xml:space="preserve">3. </w:t>
      </w:r>
      <w:r w:rsidRPr="00482B0B">
        <w:rPr>
          <w:rFonts w:cstheme="minorHAnsi"/>
        </w:rPr>
        <w:t xml:space="preserve"> </w:t>
      </w:r>
      <w:r w:rsidRPr="00482B0B">
        <w:rPr>
          <w:rFonts w:cstheme="minorHAnsi"/>
          <w:b/>
          <w:bCs/>
        </w:rPr>
        <w:t>Condition</w:t>
      </w:r>
      <w:r w:rsidRPr="00482B0B">
        <w:rPr>
          <w:rFonts w:cstheme="minorHAnsi"/>
          <w:b/>
          <w:bCs/>
          <w:i/>
          <w:iCs/>
        </w:rPr>
        <w:t xml:space="preserve"> </w:t>
      </w:r>
      <w:r w:rsidRPr="00482B0B">
        <w:rPr>
          <w:rFonts w:cstheme="minorHAnsi"/>
          <w:b/>
          <w:bCs/>
        </w:rPr>
        <w:t>45.</w:t>
      </w:r>
      <w:r w:rsidRPr="00482B0B">
        <w:rPr>
          <w:rFonts w:cstheme="minorHAnsi"/>
          <w:b/>
          <w:bCs/>
        </w:rPr>
        <w:tab/>
        <w:t>Biodiversity offsets</w:t>
      </w:r>
      <w:r w:rsidRPr="007E0F94">
        <w:rPr>
          <w:rFonts w:ascii="Arial" w:hAnsi="Arial" w:cs="Arial"/>
          <w:b/>
          <w:bCs/>
        </w:rPr>
        <w:t xml:space="preserve"> </w:t>
      </w:r>
    </w:p>
    <w:p w14:paraId="20FD7338" w14:textId="77777777" w:rsidR="00482B0B" w:rsidRPr="00482B0B" w:rsidRDefault="00482B0B" w:rsidP="00482B0B">
      <w:pPr>
        <w:pStyle w:val="NormalWeb"/>
        <w:spacing w:before="0" w:beforeAutospacing="0" w:after="120" w:afterAutospacing="0"/>
        <w:ind w:left="720"/>
        <w:rPr>
          <w:rFonts w:asciiTheme="minorHAnsi" w:hAnsiTheme="minorHAnsi" w:cstheme="minorHAnsi"/>
          <w:i/>
          <w:iCs/>
          <w:sz w:val="22"/>
          <w:szCs w:val="22"/>
        </w:rPr>
      </w:pPr>
      <w:r w:rsidRPr="00482B0B">
        <w:rPr>
          <w:rFonts w:asciiTheme="minorHAnsi" w:hAnsiTheme="minorHAnsi" w:cstheme="minorHAnsi"/>
          <w:i/>
          <w:iCs/>
          <w:sz w:val="22"/>
          <w:szCs w:val="22"/>
        </w:rPr>
        <w:t>Biodiversity offsets as determined by the Biodiversity Assessment Methodology (BAM) provided within the approved Biodiversity Development Assessment Report (BDAR) are either:</w:t>
      </w:r>
    </w:p>
    <w:p w14:paraId="3639F2E7" w14:textId="77777777" w:rsidR="00482B0B" w:rsidRPr="00482B0B" w:rsidRDefault="00482B0B" w:rsidP="00482B0B">
      <w:pPr>
        <w:pStyle w:val="NormalWeb"/>
        <w:spacing w:before="0" w:beforeAutospacing="0" w:after="120" w:afterAutospacing="0"/>
        <w:ind w:left="720"/>
        <w:rPr>
          <w:rFonts w:asciiTheme="minorHAnsi" w:hAnsiTheme="minorHAnsi" w:cstheme="minorHAnsi"/>
          <w:i/>
          <w:iCs/>
          <w:sz w:val="22"/>
          <w:szCs w:val="22"/>
        </w:rPr>
      </w:pPr>
      <w:r w:rsidRPr="00482B0B">
        <w:rPr>
          <w:rFonts w:asciiTheme="minorHAnsi" w:hAnsiTheme="minorHAnsi" w:cstheme="minorHAnsi"/>
          <w:i/>
          <w:iCs/>
          <w:sz w:val="22"/>
          <w:szCs w:val="22"/>
        </w:rPr>
        <w:t>To be purchased within the IBRA subregion or surrounding subregions as ‘like for like’ credits, in accordance with the offsetting rules under the BAM that will contribute to the recovery of Illawarra Subtropical Rainforest TEC in the surrounding landscape.</w:t>
      </w:r>
    </w:p>
    <w:p w14:paraId="68284D4D" w14:textId="77777777" w:rsidR="00482B0B" w:rsidRPr="00482B0B" w:rsidRDefault="00482B0B" w:rsidP="00482B0B">
      <w:pPr>
        <w:pStyle w:val="NormalWeb"/>
        <w:spacing w:before="0" w:beforeAutospacing="0" w:after="120" w:afterAutospacing="0"/>
        <w:ind w:left="720"/>
        <w:rPr>
          <w:rFonts w:asciiTheme="minorHAnsi" w:hAnsiTheme="minorHAnsi" w:cstheme="minorHAnsi"/>
          <w:i/>
          <w:iCs/>
          <w:sz w:val="22"/>
          <w:szCs w:val="22"/>
          <w:u w:val="single"/>
        </w:rPr>
      </w:pPr>
      <w:r w:rsidRPr="00482B0B">
        <w:rPr>
          <w:rFonts w:asciiTheme="minorHAnsi" w:hAnsiTheme="minorHAnsi" w:cstheme="minorHAnsi"/>
          <w:i/>
          <w:iCs/>
          <w:sz w:val="22"/>
          <w:szCs w:val="22"/>
          <w:u w:val="single"/>
        </w:rPr>
        <w:t>Or</w:t>
      </w:r>
    </w:p>
    <w:p w14:paraId="6D2A6474" w14:textId="06CA737F" w:rsidR="00482B0B" w:rsidRDefault="00482B0B" w:rsidP="00482B0B">
      <w:pPr>
        <w:pStyle w:val="NormalWeb"/>
        <w:spacing w:before="0" w:beforeAutospacing="0" w:after="0" w:afterAutospacing="0"/>
        <w:ind w:left="720"/>
        <w:rPr>
          <w:rFonts w:asciiTheme="minorHAnsi" w:hAnsiTheme="minorHAnsi" w:cstheme="minorHAnsi"/>
          <w:i/>
          <w:iCs/>
          <w:sz w:val="22"/>
          <w:szCs w:val="22"/>
        </w:rPr>
      </w:pPr>
      <w:r w:rsidRPr="00482B0B">
        <w:rPr>
          <w:rFonts w:asciiTheme="minorHAnsi" w:hAnsiTheme="minorHAnsi" w:cstheme="minorHAnsi"/>
          <w:i/>
          <w:iCs/>
          <w:sz w:val="22"/>
          <w:szCs w:val="22"/>
        </w:rPr>
        <w:t xml:space="preserve">The required credits are to be offset through the adjoining Stewardship site </w:t>
      </w:r>
      <w:r w:rsidRPr="00482B0B">
        <w:rPr>
          <w:rFonts w:asciiTheme="minorHAnsi" w:hAnsiTheme="minorHAnsi" w:cstheme="minorHAnsi"/>
          <w:i/>
          <w:iCs/>
          <w:sz w:val="22"/>
          <w:szCs w:val="22"/>
          <w:highlight w:val="yellow"/>
        </w:rPr>
        <w:t>will be</w:t>
      </w:r>
      <w:r w:rsidRPr="00482B0B">
        <w:rPr>
          <w:rFonts w:asciiTheme="minorHAnsi" w:hAnsiTheme="minorHAnsi" w:cstheme="minorHAnsi"/>
          <w:i/>
          <w:iCs/>
          <w:sz w:val="22"/>
          <w:szCs w:val="22"/>
        </w:rPr>
        <w:t xml:space="preserve"> when Stewardship credits generated by the offsetting site can be successfully retired.</w:t>
      </w:r>
    </w:p>
    <w:p w14:paraId="1FBD841D" w14:textId="77777777" w:rsidR="00482B0B" w:rsidRPr="00482B0B" w:rsidRDefault="00482B0B" w:rsidP="00482B0B">
      <w:pPr>
        <w:pStyle w:val="NormalWeb"/>
        <w:spacing w:before="0" w:beforeAutospacing="0" w:after="0" w:afterAutospacing="0"/>
        <w:ind w:left="720"/>
        <w:rPr>
          <w:rFonts w:asciiTheme="minorHAnsi" w:hAnsiTheme="minorHAnsi" w:cstheme="minorHAnsi"/>
          <w:i/>
          <w:iCs/>
          <w:sz w:val="22"/>
          <w:szCs w:val="22"/>
        </w:rPr>
      </w:pPr>
    </w:p>
    <w:p w14:paraId="17CC2D0B" w14:textId="2849EF41" w:rsidR="006102EB" w:rsidRDefault="00482B0B" w:rsidP="00482B0B">
      <w:pPr>
        <w:ind w:left="720"/>
        <w:rPr>
          <w:rFonts w:cstheme="minorHAnsi"/>
        </w:rPr>
      </w:pPr>
      <w:r w:rsidRPr="00482B0B">
        <w:rPr>
          <w:rFonts w:cstheme="minorHAnsi"/>
          <w:highlight w:val="yellow"/>
        </w:rPr>
        <w:t xml:space="preserve">Q: Highlighted text should be deleted as </w:t>
      </w:r>
      <w:commentRangeStart w:id="1"/>
      <w:r w:rsidRPr="00482B0B">
        <w:rPr>
          <w:rFonts w:cstheme="minorHAnsi"/>
          <w:highlight w:val="yellow"/>
        </w:rPr>
        <w:t>superfluous</w:t>
      </w:r>
      <w:commentRangeEnd w:id="1"/>
      <w:r w:rsidR="00A374BB">
        <w:rPr>
          <w:rStyle w:val="CommentReference"/>
        </w:rPr>
        <w:commentReference w:id="1"/>
      </w:r>
      <w:r w:rsidRPr="00482B0B">
        <w:rPr>
          <w:rFonts w:cstheme="minorHAnsi"/>
          <w:highlight w:val="yellow"/>
        </w:rPr>
        <w:t>?</w:t>
      </w:r>
    </w:p>
    <w:p w14:paraId="4AEB5B92" w14:textId="4D8535FD" w:rsidR="00482B0B" w:rsidRPr="00932CA9" w:rsidRDefault="00482B0B" w:rsidP="00482B0B">
      <w:pPr>
        <w:pStyle w:val="ListParagraph"/>
        <w:numPr>
          <w:ilvl w:val="0"/>
          <w:numId w:val="2"/>
        </w:numPr>
        <w:rPr>
          <w:rFonts w:cstheme="minorHAnsi"/>
          <w:b/>
          <w:bCs/>
        </w:rPr>
      </w:pPr>
      <w:r w:rsidRPr="00932CA9">
        <w:rPr>
          <w:rFonts w:cstheme="minorHAnsi"/>
          <w:b/>
          <w:bCs/>
        </w:rPr>
        <w:t>Conditions</w:t>
      </w:r>
      <w:r w:rsidR="00932CA9" w:rsidRPr="00932CA9">
        <w:rPr>
          <w:rFonts w:cstheme="minorHAnsi"/>
          <w:b/>
          <w:bCs/>
        </w:rPr>
        <w:t xml:space="preserve"> 50. and </w:t>
      </w:r>
      <w:r w:rsidRPr="00932CA9">
        <w:rPr>
          <w:b/>
          <w:bCs/>
        </w:rPr>
        <w:t>5</w:t>
      </w:r>
      <w:r w:rsidR="00932CA9" w:rsidRPr="00932CA9">
        <w:rPr>
          <w:b/>
          <w:bCs/>
        </w:rPr>
        <w:t xml:space="preserve">2.  </w:t>
      </w:r>
      <w:r w:rsidRPr="00932CA9">
        <w:rPr>
          <w:b/>
          <w:bCs/>
        </w:rPr>
        <w:t>Fauna Management</w:t>
      </w:r>
    </w:p>
    <w:p w14:paraId="4224DDCF" w14:textId="77777777" w:rsidR="00482B0B" w:rsidRPr="00482B0B" w:rsidRDefault="00482B0B" w:rsidP="00482B0B">
      <w:pPr>
        <w:pStyle w:val="ListParagraph"/>
        <w:ind w:left="644"/>
        <w:rPr>
          <w:rFonts w:ascii="Arial" w:hAnsi="Arial" w:cs="Arial"/>
          <w:b/>
        </w:rPr>
      </w:pPr>
    </w:p>
    <w:p w14:paraId="1B5E2C03" w14:textId="77777777" w:rsidR="00482B0B" w:rsidRPr="00482B0B" w:rsidRDefault="00482B0B" w:rsidP="00482B0B">
      <w:pPr>
        <w:pStyle w:val="ListParagraph"/>
        <w:ind w:left="644"/>
        <w:jc w:val="both"/>
        <w:rPr>
          <w:rFonts w:cstheme="minorHAnsi"/>
          <w:i/>
        </w:rPr>
      </w:pPr>
      <w:r w:rsidRPr="00482B0B">
        <w:rPr>
          <w:rFonts w:cstheme="minorHAnsi"/>
          <w:i/>
          <w:color w:val="000000"/>
        </w:rPr>
        <w:t xml:space="preserve">The recommendations of the amended </w:t>
      </w:r>
      <w:r w:rsidRPr="00482B0B">
        <w:rPr>
          <w:rFonts w:cstheme="minorHAnsi"/>
          <w:i/>
        </w:rPr>
        <w:t>Cumberland Ecology Vegetation Management Plan 12 January 2021 Sections 4.4, 4.5 including pre-clearing surveys must be implemented by the project ecologist. A report outlining the works methodology, recommended actions and any subsequent recommendations is to be provided to Council for approval, prior to the commencement of any works on site, including tree removal.</w:t>
      </w:r>
    </w:p>
    <w:p w14:paraId="47E89D7A" w14:textId="4B153BA5" w:rsidR="00932CA9" w:rsidRDefault="00932CA9" w:rsidP="00932CA9">
      <w:pPr>
        <w:ind w:left="644"/>
        <w:rPr>
          <w:rFonts w:cstheme="minorHAnsi"/>
        </w:rPr>
      </w:pPr>
      <w:r w:rsidRPr="00932CA9">
        <w:rPr>
          <w:rFonts w:cstheme="minorHAnsi"/>
          <w:highlight w:val="yellow"/>
        </w:rPr>
        <w:t xml:space="preserve">Q: </w:t>
      </w:r>
      <w:r>
        <w:rPr>
          <w:rFonts w:cstheme="minorHAnsi"/>
          <w:highlight w:val="yellow"/>
        </w:rPr>
        <w:t>Conditions 50. And 52.</w:t>
      </w:r>
      <w:r w:rsidRPr="00932CA9">
        <w:rPr>
          <w:rFonts w:cstheme="minorHAnsi"/>
          <w:highlight w:val="yellow"/>
        </w:rPr>
        <w:t xml:space="preserve"> conditions are identical</w:t>
      </w:r>
      <w:r>
        <w:rPr>
          <w:rFonts w:cstheme="minorHAnsi"/>
          <w:highlight w:val="yellow"/>
        </w:rPr>
        <w:t xml:space="preserve"> </w:t>
      </w:r>
      <w:r w:rsidRPr="00932CA9">
        <w:rPr>
          <w:rFonts w:cstheme="minorHAnsi"/>
          <w:highlight w:val="yellow"/>
        </w:rPr>
        <w:t xml:space="preserve">- recommend deletion of condition </w:t>
      </w:r>
      <w:commentRangeStart w:id="2"/>
      <w:r w:rsidRPr="00932CA9">
        <w:rPr>
          <w:rFonts w:cstheme="minorHAnsi"/>
          <w:highlight w:val="yellow"/>
        </w:rPr>
        <w:t>52</w:t>
      </w:r>
      <w:commentRangeEnd w:id="2"/>
      <w:r w:rsidR="00A374BB">
        <w:rPr>
          <w:rStyle w:val="CommentReference"/>
        </w:rPr>
        <w:commentReference w:id="2"/>
      </w:r>
      <w:r>
        <w:rPr>
          <w:rFonts w:cstheme="minorHAnsi"/>
        </w:rPr>
        <w:t>.</w:t>
      </w:r>
    </w:p>
    <w:p w14:paraId="5262E315" w14:textId="724A371B" w:rsidR="00932CA9" w:rsidRPr="00932CA9" w:rsidRDefault="00932CA9" w:rsidP="00932CA9">
      <w:pPr>
        <w:pStyle w:val="PRNumbering"/>
        <w:numPr>
          <w:ilvl w:val="0"/>
          <w:numId w:val="0"/>
        </w:numPr>
        <w:ind w:left="851" w:hanging="564"/>
        <w:rPr>
          <w:rFonts w:asciiTheme="minorHAnsi" w:eastAsiaTheme="minorHAnsi" w:hAnsiTheme="minorHAnsi" w:cstheme="minorHAnsi"/>
        </w:rPr>
      </w:pPr>
      <w:r w:rsidRPr="00932CA9">
        <w:rPr>
          <w:rFonts w:asciiTheme="minorHAnsi" w:hAnsiTheme="minorHAnsi" w:cstheme="minorHAnsi"/>
        </w:rPr>
        <w:t>5.</w:t>
      </w:r>
      <w:r>
        <w:rPr>
          <w:rFonts w:cstheme="minorHAnsi"/>
        </w:rPr>
        <w:t xml:space="preserve">  </w:t>
      </w:r>
      <w:r w:rsidRPr="00932CA9">
        <w:rPr>
          <w:rFonts w:asciiTheme="minorHAnsi" w:hAnsiTheme="minorHAnsi" w:cstheme="minorHAnsi"/>
        </w:rPr>
        <w:t xml:space="preserve">Condition </w:t>
      </w:r>
      <w:r w:rsidRPr="00932CA9">
        <w:rPr>
          <w:rFonts w:asciiTheme="minorHAnsi" w:eastAsiaTheme="minorHAnsi" w:hAnsiTheme="minorHAnsi" w:cstheme="minorHAnsi"/>
        </w:rPr>
        <w:t>53.</w:t>
      </w:r>
      <w:r w:rsidRPr="00932CA9">
        <w:rPr>
          <w:rFonts w:asciiTheme="minorHAnsi" w:eastAsiaTheme="minorHAnsi" w:hAnsiTheme="minorHAnsi" w:cstheme="minorHAnsi"/>
        </w:rPr>
        <w:tab/>
        <w:t xml:space="preserve">Implementation of the </w:t>
      </w:r>
      <w:r w:rsidRPr="00932CA9">
        <w:rPr>
          <w:rFonts w:asciiTheme="minorHAnsi" w:eastAsiaTheme="minorHAnsi" w:hAnsiTheme="minorHAnsi" w:cstheme="minorHAnsi"/>
          <w:color w:val="000000"/>
        </w:rPr>
        <w:t>Construction Management Plan (CMP) and Site Management Plan</w:t>
      </w:r>
    </w:p>
    <w:p w14:paraId="7A9F1D75" w14:textId="77777777" w:rsidR="00932CA9" w:rsidRDefault="00932CA9" w:rsidP="00932CA9">
      <w:pPr>
        <w:pStyle w:val="PRNumbering"/>
        <w:numPr>
          <w:ilvl w:val="0"/>
          <w:numId w:val="0"/>
        </w:numPr>
        <w:jc w:val="both"/>
        <w:rPr>
          <w:rFonts w:asciiTheme="minorHAnsi" w:eastAsiaTheme="minorHAnsi" w:hAnsiTheme="minorHAnsi" w:cstheme="minorHAnsi"/>
          <w:b w:val="0"/>
          <w:bCs/>
          <w:i/>
          <w:iCs/>
        </w:rPr>
      </w:pPr>
    </w:p>
    <w:p w14:paraId="5CC1B9C0" w14:textId="401BFCAF" w:rsidR="00932CA9" w:rsidRPr="00932CA9" w:rsidRDefault="00932CA9" w:rsidP="00932CA9">
      <w:pPr>
        <w:pStyle w:val="PRNumbering"/>
        <w:numPr>
          <w:ilvl w:val="0"/>
          <w:numId w:val="0"/>
        </w:numPr>
        <w:ind w:left="564"/>
        <w:jc w:val="both"/>
        <w:rPr>
          <w:rFonts w:asciiTheme="minorHAnsi" w:hAnsiTheme="minorHAnsi" w:cstheme="minorHAnsi"/>
          <w:b w:val="0"/>
          <w:bCs/>
          <w:i/>
          <w:iCs/>
        </w:rPr>
      </w:pPr>
      <w:r w:rsidRPr="00932CA9">
        <w:rPr>
          <w:rFonts w:asciiTheme="minorHAnsi" w:eastAsiaTheme="minorHAnsi" w:hAnsiTheme="minorHAnsi" w:cstheme="minorHAnsi"/>
          <w:b w:val="0"/>
          <w:bCs/>
          <w:i/>
          <w:iCs/>
        </w:rPr>
        <w:t xml:space="preserve">Prior to commencement of works, the </w:t>
      </w:r>
      <w:r w:rsidRPr="00932CA9">
        <w:rPr>
          <w:rFonts w:asciiTheme="minorHAnsi" w:hAnsiTheme="minorHAnsi" w:cstheme="minorHAnsi"/>
          <w:b w:val="0"/>
          <w:bCs/>
          <w:i/>
          <w:iCs/>
        </w:rPr>
        <w:t xml:space="preserve">recommendations outlined within the </w:t>
      </w:r>
      <w:r w:rsidRPr="00932CA9">
        <w:rPr>
          <w:rFonts w:asciiTheme="minorHAnsi" w:eastAsiaTheme="minorHAnsi" w:hAnsiTheme="minorHAnsi" w:cstheme="minorHAnsi"/>
          <w:b w:val="0"/>
          <w:bCs/>
          <w:i/>
          <w:iCs/>
          <w:color w:val="000000"/>
        </w:rPr>
        <w:t xml:space="preserve">Construction Site Management Plan (CMP) </w:t>
      </w:r>
      <w:r w:rsidRPr="003161FB">
        <w:rPr>
          <w:rFonts w:asciiTheme="minorHAnsi" w:eastAsiaTheme="minorHAnsi" w:hAnsiTheme="minorHAnsi" w:cstheme="minorHAnsi"/>
          <w:b w:val="0"/>
          <w:bCs/>
          <w:i/>
          <w:iCs/>
          <w:color w:val="000000"/>
          <w:highlight w:val="yellow"/>
        </w:rPr>
        <w:t xml:space="preserve">and </w:t>
      </w:r>
      <w:r w:rsidRPr="003161FB">
        <w:rPr>
          <w:rFonts w:asciiTheme="minorHAnsi" w:hAnsiTheme="minorHAnsi" w:cstheme="minorHAnsi"/>
          <w:b w:val="0"/>
          <w:bCs/>
          <w:i/>
          <w:iCs/>
          <w:highlight w:val="yellow"/>
        </w:rPr>
        <w:t>relevant controls need to be in place.</w:t>
      </w:r>
      <w:r w:rsidRPr="00932CA9">
        <w:rPr>
          <w:rFonts w:asciiTheme="minorHAnsi" w:hAnsiTheme="minorHAnsi" w:cstheme="minorHAnsi"/>
          <w:b w:val="0"/>
          <w:bCs/>
          <w:i/>
          <w:iCs/>
        </w:rPr>
        <w:t xml:space="preserve"> These controls are to be maintained throughout the entire excavation and construction phases of the development and for a minimum three (3) month period after the completion of the project.</w:t>
      </w:r>
    </w:p>
    <w:p w14:paraId="0EFFD557" w14:textId="7F7425C2" w:rsidR="00932CA9" w:rsidRPr="00932CA9" w:rsidRDefault="00932CA9" w:rsidP="003161FB">
      <w:pPr>
        <w:widowControl w:val="0"/>
        <w:autoSpaceDE w:val="0"/>
        <w:autoSpaceDN w:val="0"/>
        <w:adjustRightInd w:val="0"/>
        <w:jc w:val="both"/>
        <w:rPr>
          <w:rFonts w:cstheme="minorHAnsi"/>
          <w:bCs/>
          <w:i/>
          <w:iCs/>
        </w:rPr>
      </w:pPr>
    </w:p>
    <w:p w14:paraId="64A8F52D" w14:textId="0CB9AE67" w:rsidR="003161FB" w:rsidRPr="003161FB" w:rsidRDefault="00932CA9" w:rsidP="00932CA9">
      <w:pPr>
        <w:widowControl w:val="0"/>
        <w:autoSpaceDE w:val="0"/>
        <w:autoSpaceDN w:val="0"/>
        <w:adjustRightInd w:val="0"/>
        <w:ind w:left="564"/>
        <w:jc w:val="both"/>
        <w:rPr>
          <w:rFonts w:cstheme="minorHAnsi"/>
          <w:bCs/>
        </w:rPr>
      </w:pPr>
      <w:r w:rsidRPr="00932CA9">
        <w:rPr>
          <w:rFonts w:cstheme="minorHAnsi"/>
          <w:bCs/>
          <w:i/>
          <w:iCs/>
        </w:rPr>
        <w:t xml:space="preserve">The controls listed under the CMP are to be maintained throughout the entire demolition, excavation and construction phases of the development and for a minimum three (3) month period after the completion of the </w:t>
      </w:r>
      <w:proofErr w:type="spellStart"/>
      <w:r w:rsidRPr="00932CA9">
        <w:rPr>
          <w:rFonts w:cstheme="minorHAnsi"/>
          <w:bCs/>
          <w:i/>
          <w:iCs/>
        </w:rPr>
        <w:t>project.</w:t>
      </w:r>
      <w:r w:rsidR="003161FB" w:rsidRPr="003161FB">
        <w:rPr>
          <w:rFonts w:cstheme="minorHAnsi"/>
          <w:bCs/>
          <w:highlight w:val="yellow"/>
        </w:rPr>
        <w:t>Comment</w:t>
      </w:r>
      <w:proofErr w:type="spellEnd"/>
      <w:r w:rsidR="003161FB" w:rsidRPr="003161FB">
        <w:rPr>
          <w:rFonts w:cstheme="minorHAnsi"/>
          <w:bCs/>
          <w:highlight w:val="yellow"/>
        </w:rPr>
        <w:t xml:space="preserve">: Recommend changes shown in </w:t>
      </w:r>
      <w:r w:rsidR="003161FB" w:rsidRPr="003161FB">
        <w:rPr>
          <w:rFonts w:cstheme="minorHAnsi"/>
          <w:bCs/>
          <w:highlight w:val="yellow"/>
        </w:rPr>
        <w:lastRenderedPageBreak/>
        <w:t xml:space="preserve">trackchange (text duplication and a missing </w:t>
      </w:r>
      <w:commentRangeStart w:id="3"/>
      <w:r w:rsidR="003161FB" w:rsidRPr="003161FB">
        <w:rPr>
          <w:rFonts w:cstheme="minorHAnsi"/>
          <w:bCs/>
          <w:highlight w:val="yellow"/>
        </w:rPr>
        <w:t>word</w:t>
      </w:r>
      <w:commentRangeEnd w:id="3"/>
      <w:r w:rsidR="00A374BB">
        <w:rPr>
          <w:rStyle w:val="CommentReference"/>
        </w:rPr>
        <w:commentReference w:id="3"/>
      </w:r>
      <w:r w:rsidR="003161FB" w:rsidRPr="003161FB">
        <w:rPr>
          <w:rFonts w:cstheme="minorHAnsi"/>
          <w:bCs/>
          <w:highlight w:val="yellow"/>
        </w:rPr>
        <w:t>)</w:t>
      </w:r>
    </w:p>
    <w:p w14:paraId="5AE03AF6" w14:textId="3927FB99" w:rsidR="003161FB" w:rsidRPr="003161FB" w:rsidRDefault="00932CA9" w:rsidP="003161FB">
      <w:pPr>
        <w:spacing w:after="0" w:line="256" w:lineRule="auto"/>
        <w:jc w:val="both"/>
        <w:rPr>
          <w:rFonts w:cstheme="minorHAnsi"/>
          <w:b/>
        </w:rPr>
      </w:pPr>
      <w:r w:rsidRPr="003161FB">
        <w:rPr>
          <w:rFonts w:cstheme="minorHAnsi"/>
          <w:bCs/>
          <w:i/>
          <w:iCs/>
        </w:rPr>
        <w:t>6.</w:t>
      </w:r>
      <w:r w:rsidR="003161FB" w:rsidRPr="003161FB">
        <w:rPr>
          <w:rFonts w:cstheme="minorHAnsi"/>
          <w:bCs/>
          <w:i/>
          <w:iCs/>
        </w:rPr>
        <w:t xml:space="preserve"> </w:t>
      </w:r>
      <w:r w:rsidR="003161FB">
        <w:rPr>
          <w:rFonts w:cstheme="minorHAnsi"/>
          <w:bCs/>
          <w:i/>
          <w:iCs/>
        </w:rPr>
        <w:t xml:space="preserve"> </w:t>
      </w:r>
      <w:r w:rsidR="003161FB" w:rsidRPr="003161FB">
        <w:rPr>
          <w:rFonts w:cstheme="minorHAnsi"/>
          <w:b/>
          <w:i/>
          <w:iCs/>
        </w:rPr>
        <w:t>72.</w:t>
      </w:r>
      <w:r w:rsidR="003161FB">
        <w:rPr>
          <w:rFonts w:cstheme="minorHAnsi"/>
          <w:bCs/>
          <w:i/>
          <w:iCs/>
        </w:rPr>
        <w:t xml:space="preserve"> </w:t>
      </w:r>
      <w:r w:rsidR="003161FB" w:rsidRPr="003161FB">
        <w:rPr>
          <w:rFonts w:cstheme="minorHAnsi"/>
          <w:b/>
        </w:rPr>
        <w:t>Vegetation Management Plan (VMP)</w:t>
      </w:r>
    </w:p>
    <w:p w14:paraId="6742D292" w14:textId="77777777" w:rsidR="003161FB" w:rsidRPr="001A7CB6" w:rsidRDefault="003161FB" w:rsidP="003161FB">
      <w:pPr>
        <w:pStyle w:val="ListParagraph"/>
        <w:spacing w:line="256" w:lineRule="auto"/>
        <w:ind w:left="567"/>
        <w:jc w:val="both"/>
        <w:rPr>
          <w:rFonts w:ascii="Arial" w:hAnsi="Arial" w:cs="Arial"/>
          <w:b/>
        </w:rPr>
      </w:pPr>
    </w:p>
    <w:p w14:paraId="6CB27C93" w14:textId="0A54D13A" w:rsidR="00932CA9" w:rsidRPr="00932CA9" w:rsidRDefault="003161FB" w:rsidP="00932CA9">
      <w:pPr>
        <w:widowControl w:val="0"/>
        <w:autoSpaceDE w:val="0"/>
        <w:autoSpaceDN w:val="0"/>
        <w:adjustRightInd w:val="0"/>
        <w:ind w:left="564"/>
        <w:jc w:val="both"/>
        <w:rPr>
          <w:rFonts w:cstheme="minorHAnsi"/>
          <w:i/>
          <w:iCs/>
        </w:rPr>
      </w:pPr>
      <w:r w:rsidRPr="003161FB">
        <w:rPr>
          <w:rFonts w:cstheme="minorHAnsi"/>
          <w:i/>
          <w:iCs/>
          <w:lang w:eastAsia="en-AU"/>
        </w:rPr>
        <w:t xml:space="preserve">A site inspection with relevant Council staff is to be arranged by the proponent, prior to issue of any Occupation Certificate. The purpose of this inspection is to identify any outstanding issues relating to the VMP that will require rectification prior to issuing the Occupation Certificate. A verification report indicating that the Vegetation Management Plan has been complied with and outlining any outstanding works or monitoring requirements is to be submitted to Council for approval, prior to the issue of any Occupation </w:t>
      </w:r>
      <w:proofErr w:type="spellStart"/>
      <w:r w:rsidRPr="003161FB">
        <w:rPr>
          <w:rFonts w:cstheme="minorHAnsi"/>
          <w:i/>
          <w:iCs/>
          <w:lang w:eastAsia="en-AU"/>
        </w:rPr>
        <w:t>Certificate.</w:t>
      </w:r>
      <w:r w:rsidR="00932CA9" w:rsidRPr="00932CA9">
        <w:rPr>
          <w:rFonts w:cstheme="minorHAnsi"/>
          <w:bCs/>
          <w:i/>
          <w:iCs/>
        </w:rPr>
        <w:t>An</w:t>
      </w:r>
      <w:proofErr w:type="spellEnd"/>
      <w:r w:rsidR="00932CA9" w:rsidRPr="00932CA9">
        <w:rPr>
          <w:rFonts w:cstheme="minorHAnsi"/>
          <w:bCs/>
          <w:i/>
          <w:iCs/>
        </w:rPr>
        <w:t xml:space="preserve"> inspection is required to be undertaken by the Council Engineer and Environment Officer</w:t>
      </w:r>
      <w:r w:rsidR="00932CA9" w:rsidRPr="00932CA9">
        <w:rPr>
          <w:rFonts w:ascii="Arial" w:hAnsi="Arial" w:cs="Arial"/>
          <w:i/>
          <w:iCs/>
        </w:rPr>
        <w:t xml:space="preserve"> </w:t>
      </w:r>
      <w:r w:rsidR="00932CA9" w:rsidRPr="00932CA9">
        <w:rPr>
          <w:rFonts w:cstheme="minorHAnsi"/>
          <w:i/>
          <w:iCs/>
        </w:rPr>
        <w:t>one week</w:t>
      </w:r>
      <w:r w:rsidR="00932CA9" w:rsidRPr="001A7CB6">
        <w:rPr>
          <w:rFonts w:ascii="Arial" w:hAnsi="Arial" w:cs="Arial"/>
        </w:rPr>
        <w:t xml:space="preserve"> </w:t>
      </w:r>
      <w:r w:rsidR="00932CA9" w:rsidRPr="00932CA9">
        <w:rPr>
          <w:rFonts w:cstheme="minorHAnsi"/>
          <w:i/>
          <w:iCs/>
        </w:rPr>
        <w:t xml:space="preserve">prior to the commencement of works to ensure these recommendations have been implemented. </w:t>
      </w:r>
    </w:p>
    <w:p w14:paraId="5153345B" w14:textId="7CFDE4A3" w:rsidR="003161FB" w:rsidRPr="003161FB" w:rsidRDefault="003161FB" w:rsidP="003161FB">
      <w:pPr>
        <w:widowControl w:val="0"/>
        <w:autoSpaceDE w:val="0"/>
        <w:autoSpaceDN w:val="0"/>
        <w:adjustRightInd w:val="0"/>
        <w:ind w:left="564"/>
        <w:jc w:val="both"/>
        <w:rPr>
          <w:rFonts w:cstheme="minorHAnsi"/>
          <w:bCs/>
        </w:rPr>
      </w:pPr>
      <w:r w:rsidRPr="003161FB">
        <w:rPr>
          <w:rFonts w:cstheme="minorHAnsi"/>
          <w:bCs/>
          <w:highlight w:val="yellow"/>
        </w:rPr>
        <w:t xml:space="preserve">Comment: Recommend change shown in track change as </w:t>
      </w:r>
      <w:commentRangeStart w:id="4"/>
      <w:r w:rsidRPr="003161FB">
        <w:rPr>
          <w:rFonts w:cstheme="minorHAnsi"/>
          <w:bCs/>
          <w:highlight w:val="yellow"/>
        </w:rPr>
        <w:t>superfluous</w:t>
      </w:r>
      <w:commentRangeEnd w:id="4"/>
      <w:r w:rsidR="00A374BB">
        <w:rPr>
          <w:rStyle w:val="CommentReference"/>
        </w:rPr>
        <w:commentReference w:id="4"/>
      </w:r>
      <w:r w:rsidRPr="003161FB">
        <w:rPr>
          <w:rFonts w:cstheme="minorHAnsi"/>
          <w:bCs/>
          <w:highlight w:val="yellow"/>
        </w:rPr>
        <w:t>.</w:t>
      </w:r>
    </w:p>
    <w:p w14:paraId="38F295BF" w14:textId="509F4271" w:rsidR="00C673AF" w:rsidRPr="00C673AF" w:rsidRDefault="00C673AF" w:rsidP="00C673AF">
      <w:pPr>
        <w:jc w:val="both"/>
        <w:rPr>
          <w:rFonts w:cstheme="minorHAnsi"/>
          <w:b/>
        </w:rPr>
      </w:pPr>
      <w:r w:rsidRPr="00C673AF">
        <w:rPr>
          <w:rFonts w:cstheme="minorHAnsi"/>
          <w:bCs/>
        </w:rPr>
        <w:t>7.</w:t>
      </w:r>
      <w:r w:rsidRPr="00C673AF">
        <w:rPr>
          <w:rFonts w:cstheme="minorHAnsi"/>
          <w:b/>
        </w:rPr>
        <w:t xml:space="preserve">   92.</w:t>
      </w:r>
      <w:r w:rsidRPr="00C673AF">
        <w:rPr>
          <w:rFonts w:cstheme="minorHAnsi"/>
          <w:b/>
        </w:rPr>
        <w:tab/>
        <w:t>Restrictions on Title</w:t>
      </w:r>
    </w:p>
    <w:p w14:paraId="4D67895E" w14:textId="77777777" w:rsidR="00C673AF" w:rsidRPr="00C673AF" w:rsidRDefault="00C673AF" w:rsidP="00C673AF">
      <w:pPr>
        <w:jc w:val="both"/>
        <w:rPr>
          <w:rFonts w:cstheme="minorHAnsi"/>
        </w:rPr>
      </w:pPr>
    </w:p>
    <w:p w14:paraId="606C6503" w14:textId="6B2B7D91" w:rsidR="00C673AF" w:rsidRPr="00C673AF" w:rsidRDefault="00C673AF" w:rsidP="00C673AF">
      <w:pPr>
        <w:jc w:val="both"/>
        <w:rPr>
          <w:rFonts w:cstheme="minorHAnsi"/>
          <w:i/>
          <w:iCs/>
        </w:rPr>
      </w:pPr>
      <w:r w:rsidRPr="00C673AF">
        <w:rPr>
          <w:rFonts w:cstheme="minorHAnsi"/>
          <w:i/>
          <w:iCs/>
        </w:rPr>
        <w:t>Prior to the issue of any Occupation Certificate the following restrictions must be placed on title in respect to:</w:t>
      </w:r>
    </w:p>
    <w:p w14:paraId="396C111C" w14:textId="77777777" w:rsidR="00C673AF" w:rsidRPr="00C673AF" w:rsidRDefault="00C673AF" w:rsidP="00C673AF">
      <w:pPr>
        <w:pStyle w:val="ListParagraph"/>
        <w:numPr>
          <w:ilvl w:val="0"/>
          <w:numId w:val="5"/>
        </w:numPr>
        <w:spacing w:after="200" w:line="240" w:lineRule="auto"/>
        <w:ind w:left="567" w:hanging="567"/>
        <w:rPr>
          <w:rFonts w:cstheme="minorHAnsi"/>
          <w:i/>
          <w:iCs/>
        </w:rPr>
      </w:pPr>
      <w:r w:rsidRPr="00C673AF">
        <w:rPr>
          <w:rFonts w:cstheme="minorHAnsi"/>
          <w:i/>
          <w:iCs/>
        </w:rPr>
        <w:t>The final Plan of Management (POM);</w:t>
      </w:r>
    </w:p>
    <w:p w14:paraId="01D94408" w14:textId="77777777" w:rsidR="00C673AF" w:rsidRPr="00C673AF" w:rsidRDefault="00C673AF" w:rsidP="00C673AF">
      <w:pPr>
        <w:pStyle w:val="ListParagraph"/>
        <w:spacing w:after="200"/>
        <w:ind w:left="567"/>
        <w:rPr>
          <w:rFonts w:cstheme="minorHAnsi"/>
          <w:i/>
          <w:iCs/>
        </w:rPr>
      </w:pPr>
    </w:p>
    <w:p w14:paraId="071386C1" w14:textId="77777777" w:rsidR="00C673AF" w:rsidRPr="00C673AF" w:rsidRDefault="00C673AF" w:rsidP="00C673AF">
      <w:pPr>
        <w:pStyle w:val="ListParagraph"/>
        <w:numPr>
          <w:ilvl w:val="0"/>
          <w:numId w:val="5"/>
        </w:numPr>
        <w:spacing w:after="200" w:line="240" w:lineRule="auto"/>
        <w:ind w:left="567" w:hanging="567"/>
        <w:rPr>
          <w:rFonts w:cstheme="minorHAnsi"/>
          <w:i/>
          <w:iCs/>
        </w:rPr>
      </w:pPr>
      <w:r w:rsidRPr="00C673AF">
        <w:rPr>
          <w:rFonts w:cstheme="minorHAnsi"/>
          <w:i/>
          <w:iCs/>
        </w:rPr>
        <w:t>Biodiversity Stewardship Agreement;</w:t>
      </w:r>
    </w:p>
    <w:p w14:paraId="1325552A" w14:textId="77777777" w:rsidR="00C673AF" w:rsidRPr="00C673AF" w:rsidRDefault="00C673AF" w:rsidP="00C673AF">
      <w:pPr>
        <w:pStyle w:val="ListParagraph"/>
        <w:spacing w:after="200"/>
        <w:ind w:left="567"/>
        <w:rPr>
          <w:rFonts w:cstheme="minorHAnsi"/>
          <w:i/>
          <w:iCs/>
        </w:rPr>
      </w:pPr>
    </w:p>
    <w:p w14:paraId="1A40D576" w14:textId="77777777" w:rsidR="00C673AF" w:rsidRPr="00C673AF" w:rsidRDefault="00C673AF" w:rsidP="00C673AF">
      <w:pPr>
        <w:pStyle w:val="ListParagraph"/>
        <w:numPr>
          <w:ilvl w:val="0"/>
          <w:numId w:val="5"/>
        </w:numPr>
        <w:spacing w:after="200" w:line="240" w:lineRule="auto"/>
        <w:ind w:left="567" w:hanging="567"/>
        <w:rPr>
          <w:rFonts w:cstheme="minorHAnsi"/>
          <w:i/>
          <w:iCs/>
        </w:rPr>
      </w:pPr>
      <w:r w:rsidRPr="00C673AF">
        <w:rPr>
          <w:rFonts w:cstheme="minorHAnsi"/>
          <w:i/>
          <w:iCs/>
        </w:rPr>
        <w:t>Vegetation Management Plan (VMP) and subsequent responses; and</w:t>
      </w:r>
    </w:p>
    <w:p w14:paraId="4449D6B6" w14:textId="77777777" w:rsidR="00C673AF" w:rsidRPr="00C673AF" w:rsidRDefault="00C673AF" w:rsidP="00C673AF">
      <w:pPr>
        <w:pStyle w:val="ListParagraph"/>
        <w:ind w:left="567"/>
        <w:contextualSpacing w:val="0"/>
        <w:rPr>
          <w:rFonts w:cstheme="minorHAnsi"/>
          <w:i/>
          <w:iCs/>
        </w:rPr>
      </w:pPr>
    </w:p>
    <w:p w14:paraId="5FBEE735" w14:textId="77777777" w:rsidR="00C673AF" w:rsidRPr="00C673AF" w:rsidRDefault="00C673AF" w:rsidP="00C673AF">
      <w:pPr>
        <w:pStyle w:val="ListParagraph"/>
        <w:numPr>
          <w:ilvl w:val="0"/>
          <w:numId w:val="5"/>
        </w:numPr>
        <w:spacing w:after="0" w:line="240" w:lineRule="auto"/>
        <w:ind w:left="567" w:hanging="567"/>
        <w:contextualSpacing w:val="0"/>
        <w:rPr>
          <w:rFonts w:cstheme="minorHAnsi"/>
          <w:i/>
          <w:iCs/>
        </w:rPr>
      </w:pPr>
      <w:r w:rsidRPr="00C673AF">
        <w:rPr>
          <w:rFonts w:cstheme="minorHAnsi"/>
          <w:i/>
          <w:iCs/>
        </w:rPr>
        <w:t>Reports outlining ongoing monitoring requirements as required by Condition 87 including the final Vegetation Management Plan, Wastewater Management Plan and Acoustic and Light Pollution Reporting and Monitoring-Impacts on Biota; and</w:t>
      </w:r>
    </w:p>
    <w:p w14:paraId="39B8D1BE" w14:textId="77777777" w:rsidR="00C673AF" w:rsidRPr="00C673AF" w:rsidRDefault="00C673AF" w:rsidP="00C673AF">
      <w:pPr>
        <w:rPr>
          <w:rFonts w:cstheme="minorHAnsi"/>
          <w:i/>
          <w:iCs/>
        </w:rPr>
      </w:pPr>
    </w:p>
    <w:p w14:paraId="025338AC" w14:textId="77777777" w:rsidR="00C673AF" w:rsidRPr="00C673AF" w:rsidRDefault="00C673AF" w:rsidP="00C673AF">
      <w:pPr>
        <w:pStyle w:val="ListParagraph"/>
        <w:numPr>
          <w:ilvl w:val="0"/>
          <w:numId w:val="5"/>
        </w:numPr>
        <w:spacing w:after="0" w:line="240" w:lineRule="auto"/>
        <w:ind w:left="567" w:hanging="567"/>
        <w:contextualSpacing w:val="0"/>
        <w:rPr>
          <w:rFonts w:cstheme="minorHAnsi"/>
          <w:i/>
          <w:iCs/>
        </w:rPr>
      </w:pPr>
      <w:r w:rsidRPr="00C673AF">
        <w:rPr>
          <w:rFonts w:cstheme="minorHAnsi"/>
          <w:i/>
          <w:iCs/>
        </w:rPr>
        <w:t>Asset Protection Zone as required by the NSW Rural Fire Service via conditions 3 and 99.</w:t>
      </w:r>
    </w:p>
    <w:p w14:paraId="4DB1DF5F" w14:textId="77777777" w:rsidR="00C673AF" w:rsidRPr="00C673AF" w:rsidRDefault="00C673AF" w:rsidP="00C673AF">
      <w:pPr>
        <w:pStyle w:val="PRNumbering"/>
        <w:numPr>
          <w:ilvl w:val="0"/>
          <w:numId w:val="0"/>
        </w:numPr>
        <w:jc w:val="both"/>
        <w:rPr>
          <w:rFonts w:asciiTheme="minorHAnsi" w:eastAsiaTheme="minorHAnsi" w:hAnsiTheme="minorHAnsi" w:cstheme="minorHAnsi"/>
          <w:b w:val="0"/>
          <w:bCs/>
          <w:i/>
          <w:iCs/>
        </w:rPr>
      </w:pPr>
    </w:p>
    <w:p w14:paraId="166208AB" w14:textId="6D60CE0D" w:rsidR="00932CA9" w:rsidRPr="00C673AF" w:rsidRDefault="00C673AF" w:rsidP="00932CA9">
      <w:pPr>
        <w:widowControl w:val="0"/>
        <w:autoSpaceDE w:val="0"/>
        <w:autoSpaceDN w:val="0"/>
        <w:adjustRightInd w:val="0"/>
        <w:jc w:val="both"/>
        <w:rPr>
          <w:rFonts w:cstheme="minorHAnsi"/>
          <w:i/>
          <w:iCs/>
        </w:rPr>
      </w:pPr>
      <w:r w:rsidRPr="00C673AF">
        <w:rPr>
          <w:rFonts w:cstheme="minorHAnsi"/>
          <w:i/>
          <w:iCs/>
          <w:highlight w:val="yellow"/>
        </w:rPr>
        <w:t>Q.  Should d. also include the</w:t>
      </w:r>
      <w:r w:rsidRPr="00C673AF">
        <w:rPr>
          <w:rFonts w:cstheme="minorHAnsi"/>
          <w:b/>
          <w:i/>
          <w:iCs/>
          <w:highlight w:val="yellow"/>
        </w:rPr>
        <w:t xml:space="preserve"> On Site Effluent Management Plan </w:t>
      </w:r>
      <w:r w:rsidRPr="00C673AF">
        <w:rPr>
          <w:rFonts w:cstheme="minorHAnsi"/>
          <w:bCs/>
          <w:i/>
          <w:iCs/>
          <w:highlight w:val="yellow"/>
        </w:rPr>
        <w:t xml:space="preserve">referred to in Condition </w:t>
      </w:r>
      <w:commentRangeStart w:id="5"/>
      <w:r w:rsidRPr="00C673AF">
        <w:rPr>
          <w:rFonts w:cstheme="minorHAnsi"/>
          <w:bCs/>
          <w:i/>
          <w:iCs/>
          <w:highlight w:val="yellow"/>
        </w:rPr>
        <w:t>95</w:t>
      </w:r>
      <w:commentRangeEnd w:id="5"/>
      <w:r w:rsidR="0036607A">
        <w:rPr>
          <w:rStyle w:val="CommentReference"/>
        </w:rPr>
        <w:commentReference w:id="5"/>
      </w:r>
      <w:r w:rsidRPr="00C673AF">
        <w:rPr>
          <w:rFonts w:cstheme="minorHAnsi"/>
          <w:bCs/>
          <w:i/>
          <w:iCs/>
          <w:highlight w:val="yellow"/>
        </w:rPr>
        <w:t>?</w:t>
      </w:r>
    </w:p>
    <w:p w14:paraId="7DBCCEF7" w14:textId="49F345F0" w:rsidR="00482B0B" w:rsidRPr="00C673AF" w:rsidRDefault="00482B0B" w:rsidP="00932CA9">
      <w:pPr>
        <w:ind w:left="426"/>
        <w:rPr>
          <w:rFonts w:cstheme="minorHAnsi"/>
          <w:i/>
          <w:iCs/>
        </w:rPr>
      </w:pPr>
    </w:p>
    <w:sectPr w:rsidR="00482B0B" w:rsidRPr="00C673A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ordon Kirkby" w:date="2021-08-23T09:19:00Z" w:initials="GK">
    <w:p w14:paraId="5E77A13D" w14:textId="36136FC2" w:rsidR="00A374BB" w:rsidRDefault="00A374BB">
      <w:pPr>
        <w:pStyle w:val="CommentText"/>
      </w:pPr>
      <w:r>
        <w:rPr>
          <w:rStyle w:val="CommentReference"/>
        </w:rPr>
        <w:annotationRef/>
      </w:r>
      <w:r>
        <w:t>Keep in Stage 1 for the reasons put forward by Renata</w:t>
      </w:r>
    </w:p>
  </w:comment>
  <w:comment w:id="1" w:author="Gordon Kirkby" w:date="2021-08-23T09:19:00Z" w:initials="GK">
    <w:p w14:paraId="22B32398" w14:textId="28067081" w:rsidR="00A374BB" w:rsidRDefault="00A374BB">
      <w:pPr>
        <w:pStyle w:val="CommentText"/>
      </w:pPr>
      <w:r>
        <w:rPr>
          <w:rStyle w:val="CommentReference"/>
        </w:rPr>
        <w:annotationRef/>
      </w:r>
      <w:r>
        <w:t>agreed</w:t>
      </w:r>
    </w:p>
  </w:comment>
  <w:comment w:id="2" w:author="Gordon Kirkby" w:date="2021-08-23T09:20:00Z" w:initials="GK">
    <w:p w14:paraId="1A16CD2C" w14:textId="24D6C589" w:rsidR="00A374BB" w:rsidRDefault="00A374BB">
      <w:pPr>
        <w:pStyle w:val="CommentText"/>
      </w:pPr>
      <w:r>
        <w:rPr>
          <w:rStyle w:val="CommentReference"/>
        </w:rPr>
        <w:annotationRef/>
      </w:r>
      <w:r>
        <w:t>agreed</w:t>
      </w:r>
    </w:p>
  </w:comment>
  <w:comment w:id="3" w:author="Gordon Kirkby" w:date="2021-08-23T09:20:00Z" w:initials="GK">
    <w:p w14:paraId="5E64E9EA" w14:textId="05FBDD20" w:rsidR="00A374BB" w:rsidRDefault="00A374BB">
      <w:pPr>
        <w:pStyle w:val="CommentText"/>
      </w:pPr>
      <w:r>
        <w:rPr>
          <w:rStyle w:val="CommentReference"/>
        </w:rPr>
        <w:annotationRef/>
      </w:r>
      <w:r>
        <w:t>agreed</w:t>
      </w:r>
    </w:p>
  </w:comment>
  <w:comment w:id="4" w:author="Gordon Kirkby" w:date="2021-08-23T09:20:00Z" w:initials="GK">
    <w:p w14:paraId="2A5ED7FD" w14:textId="7371D13C" w:rsidR="00A374BB" w:rsidRDefault="00A374BB">
      <w:pPr>
        <w:pStyle w:val="CommentText"/>
      </w:pPr>
      <w:r>
        <w:rPr>
          <w:rStyle w:val="CommentReference"/>
        </w:rPr>
        <w:annotationRef/>
      </w:r>
      <w:r>
        <w:t>agreed</w:t>
      </w:r>
    </w:p>
  </w:comment>
  <w:comment w:id="5" w:author="Gordon Kirkby" w:date="2021-08-23T10:01:00Z" w:initials="GK">
    <w:p w14:paraId="54B59D73" w14:textId="656A5DA4" w:rsidR="0036607A" w:rsidRDefault="0036607A">
      <w:pPr>
        <w:pStyle w:val="CommentText"/>
      </w:pPr>
      <w:r>
        <w:rPr>
          <w:rStyle w:val="CommentReference"/>
        </w:rPr>
        <w:annotationRef/>
      </w:r>
      <w:r>
        <w:t>agreed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77A13D" w15:done="0"/>
  <w15:commentEx w15:paraId="22B32398" w15:done="0"/>
  <w15:commentEx w15:paraId="1A16CD2C" w15:done="0"/>
  <w15:commentEx w15:paraId="5E64E9EA" w15:done="0"/>
  <w15:commentEx w15:paraId="2A5ED7FD" w15:done="0"/>
  <w15:commentEx w15:paraId="54B59D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DE693" w16cex:dateUtc="2021-08-22T23:19:00Z"/>
  <w16cex:commentExtensible w16cex:durableId="24CDE6B0" w16cex:dateUtc="2021-08-22T23:19:00Z"/>
  <w16cex:commentExtensible w16cex:durableId="24CDE6C3" w16cex:dateUtc="2021-08-22T23:20:00Z"/>
  <w16cex:commentExtensible w16cex:durableId="24CDE6DA" w16cex:dateUtc="2021-08-22T23:20:00Z"/>
  <w16cex:commentExtensible w16cex:durableId="24CDE6E6" w16cex:dateUtc="2021-08-22T23:20:00Z"/>
  <w16cex:commentExtensible w16cex:durableId="24CDF082" w16cex:dateUtc="2021-08-23T0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77A13D" w16cid:durableId="24CDE693"/>
  <w16cid:commentId w16cid:paraId="22B32398" w16cid:durableId="24CDE6B0"/>
  <w16cid:commentId w16cid:paraId="1A16CD2C" w16cid:durableId="24CDE6C3"/>
  <w16cid:commentId w16cid:paraId="5E64E9EA" w16cid:durableId="24CDE6DA"/>
  <w16cid:commentId w16cid:paraId="2A5ED7FD" w16cid:durableId="24CDE6E6"/>
  <w16cid:commentId w16cid:paraId="54B59D73" w16cid:durableId="24CDF0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7FB9"/>
    <w:multiLevelType w:val="hybridMultilevel"/>
    <w:tmpl w:val="71FC5ADE"/>
    <w:lvl w:ilvl="0" w:tplc="38A47E16">
      <w:start w:val="1"/>
      <w:numFmt w:val="decimal"/>
      <w:pStyle w:val="PRNumbering"/>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2B4212"/>
    <w:multiLevelType w:val="hybridMultilevel"/>
    <w:tmpl w:val="8C02CA28"/>
    <w:lvl w:ilvl="0" w:tplc="C7F6B9C6">
      <w:start w:val="7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9D50F4"/>
    <w:multiLevelType w:val="hybridMultilevel"/>
    <w:tmpl w:val="C5DC1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DA31B4"/>
    <w:multiLevelType w:val="hybridMultilevel"/>
    <w:tmpl w:val="051EBBF8"/>
    <w:lvl w:ilvl="0" w:tplc="6534EDBC">
      <w:start w:val="4"/>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7AC77A6F"/>
    <w:multiLevelType w:val="hybridMultilevel"/>
    <w:tmpl w:val="561CE770"/>
    <w:lvl w:ilvl="0" w:tplc="711CCEC8">
      <w:start w:val="1"/>
      <w:numFmt w:val="decimal"/>
      <w:lvlText w:val="%1."/>
      <w:lvlJc w:val="left"/>
      <w:pPr>
        <w:ind w:left="644"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rdon Kirkby">
    <w15:presenceInfo w15:providerId="AD" w15:userId="S::GKirkby@ethosurban.com::f65792a6-e3d7-4f52-9db1-dcf5648dcc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EB"/>
    <w:rsid w:val="003161FB"/>
    <w:rsid w:val="003244BF"/>
    <w:rsid w:val="0036607A"/>
    <w:rsid w:val="00482B0B"/>
    <w:rsid w:val="006102EB"/>
    <w:rsid w:val="0061221D"/>
    <w:rsid w:val="006A5E74"/>
    <w:rsid w:val="00932CA9"/>
    <w:rsid w:val="009C3525"/>
    <w:rsid w:val="00A374BB"/>
    <w:rsid w:val="00C673AF"/>
    <w:rsid w:val="00D3360B"/>
    <w:rsid w:val="00D613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860B"/>
  <w15:chartTrackingRefBased/>
  <w15:docId w15:val="{BE0C2743-8C72-486A-939F-01A1B2D4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EB"/>
    <w:pPr>
      <w:ind w:left="720"/>
      <w:contextualSpacing/>
    </w:pPr>
  </w:style>
  <w:style w:type="paragraph" w:styleId="NormalWeb">
    <w:name w:val="Normal (Web)"/>
    <w:basedOn w:val="Normal"/>
    <w:uiPriority w:val="99"/>
    <w:unhideWhenUsed/>
    <w:rsid w:val="00482B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Numbering">
    <w:name w:val="PRNumbering"/>
    <w:basedOn w:val="Normal"/>
    <w:qFormat/>
    <w:rsid w:val="00482B0B"/>
    <w:pPr>
      <w:numPr>
        <w:numId w:val="3"/>
      </w:numPr>
      <w:spacing w:after="0" w:line="240" w:lineRule="auto"/>
      <w:ind w:left="0" w:firstLine="0"/>
    </w:pPr>
    <w:rPr>
      <w:rFonts w:ascii="Arial" w:eastAsia="Times New Roman" w:hAnsi="Arial" w:cs="Arial"/>
      <w:b/>
    </w:rPr>
  </w:style>
  <w:style w:type="character" w:styleId="CommentReference">
    <w:name w:val="annotation reference"/>
    <w:basedOn w:val="DefaultParagraphFont"/>
    <w:uiPriority w:val="99"/>
    <w:semiHidden/>
    <w:unhideWhenUsed/>
    <w:rsid w:val="00A374BB"/>
    <w:rPr>
      <w:sz w:val="16"/>
      <w:szCs w:val="16"/>
    </w:rPr>
  </w:style>
  <w:style w:type="paragraph" w:styleId="CommentText">
    <w:name w:val="annotation text"/>
    <w:basedOn w:val="Normal"/>
    <w:link w:val="CommentTextChar"/>
    <w:uiPriority w:val="99"/>
    <w:semiHidden/>
    <w:unhideWhenUsed/>
    <w:rsid w:val="00A374BB"/>
    <w:pPr>
      <w:spacing w:line="240" w:lineRule="auto"/>
    </w:pPr>
    <w:rPr>
      <w:sz w:val="20"/>
      <w:szCs w:val="20"/>
    </w:rPr>
  </w:style>
  <w:style w:type="character" w:customStyle="1" w:styleId="CommentTextChar">
    <w:name w:val="Comment Text Char"/>
    <w:basedOn w:val="DefaultParagraphFont"/>
    <w:link w:val="CommentText"/>
    <w:uiPriority w:val="99"/>
    <w:semiHidden/>
    <w:rsid w:val="00A374BB"/>
    <w:rPr>
      <w:sz w:val="20"/>
      <w:szCs w:val="20"/>
    </w:rPr>
  </w:style>
  <w:style w:type="paragraph" w:styleId="CommentSubject">
    <w:name w:val="annotation subject"/>
    <w:basedOn w:val="CommentText"/>
    <w:next w:val="CommentText"/>
    <w:link w:val="CommentSubjectChar"/>
    <w:uiPriority w:val="99"/>
    <w:semiHidden/>
    <w:unhideWhenUsed/>
    <w:rsid w:val="00A374BB"/>
    <w:rPr>
      <w:b/>
      <w:bCs/>
    </w:rPr>
  </w:style>
  <w:style w:type="character" w:customStyle="1" w:styleId="CommentSubjectChar">
    <w:name w:val="Comment Subject Char"/>
    <w:basedOn w:val="CommentTextChar"/>
    <w:link w:val="CommentSubject"/>
    <w:uiPriority w:val="99"/>
    <w:semiHidden/>
    <w:rsid w:val="00A374BB"/>
    <w:rPr>
      <w:b/>
      <w:bCs/>
      <w:sz w:val="20"/>
      <w:szCs w:val="20"/>
    </w:rPr>
  </w:style>
  <w:style w:type="paragraph" w:styleId="BalloonText">
    <w:name w:val="Balloon Text"/>
    <w:basedOn w:val="Normal"/>
    <w:link w:val="BalloonTextChar"/>
    <w:uiPriority w:val="99"/>
    <w:semiHidden/>
    <w:unhideWhenUsed/>
    <w:rsid w:val="00D33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Budd</dc:creator>
  <cp:keywords/>
  <dc:description/>
  <cp:lastModifiedBy>Michelle Burns</cp:lastModifiedBy>
  <cp:revision>2</cp:revision>
  <dcterms:created xsi:type="dcterms:W3CDTF">2021-08-23T22:35:00Z</dcterms:created>
  <dcterms:modified xsi:type="dcterms:W3CDTF">2021-08-23T22:35:00Z</dcterms:modified>
</cp:coreProperties>
</file>